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2"/>
          <w:szCs w:val="32"/>
        </w:rPr>
        <w:t>哈尔滨商业大学移动教学大赛数据指标评价体系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5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15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指标</w:t>
            </w:r>
          </w:p>
        </w:tc>
        <w:tc>
          <w:tcPr>
            <w:tcW w:w="53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评分表：计分方式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315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资源建设（100分满）</w:t>
            </w: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资源建设=课程章节资源分+资料库资源分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课程章节资源分=课程章节中所有附件个数×2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资料库分=资料库左右资料个数 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315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注：资料需具备丰富度，教师必须发布PPT、视频、图书、期刊、文本中任意三种以上的资源形式，否则不计分。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315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控件使用</w:t>
            </w: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控件使用=教师发送的控件个数×3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注：需要统计的控件应当包括目前教师能够发放的所有活动：通知、签到、投票问卷、抢答、选人、作业/测验、任务、直播、评分、讨论、在线课堂）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15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注：若参与学生人数小于班级人数的50%，则该活动（除选人活动外）无效不计分。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315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活跃度</w:t>
            </w: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活跃度=控件参与度+话题评论度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控件参与度=该班级已结束所有控件参与率平均值 ×20 （注：控件参与度计划在二期加入星值计算系统，不计算通知、讨论、抢答和选人的参与率）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话题评论度=该班级学生回复话题总数÷班级学生人数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3159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注：1.控件参与度计划在二期加入星值计算系统，不计算通知、讨论、抢答和选人的参与率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2.评论内容不得违背参赛约定中的内容要求，且必须与讨论主题相关，严禁评论与课程无关的讨论，后台管理不定期进行检查，否则不计分。</w:t>
            </w: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投屏使用</w:t>
            </w: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使用学习通投屏完成智慧课堂教学，产生有效投屏码×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与学生进行有效互动。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5363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总得分=（资源建设+控件使用+活跃度</w:t>
            </w:r>
            <w:r>
              <w:rPr>
                <w:rFonts w:hint="eastAsia"/>
                <w:vertAlign w:val="baseline"/>
                <w:lang w:val="en-US" w:eastAsia="zh-CN"/>
              </w:rPr>
              <w:t>+投屏使用</w:t>
            </w:r>
            <w:r>
              <w:rPr>
                <w:rFonts w:hint="eastAsia"/>
                <w:vertAlign w:val="baseline"/>
              </w:rPr>
              <w:t>）/参赛班级本学期教师授课课时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0B0C"/>
    <w:rsid w:val="04863982"/>
    <w:rsid w:val="2F851F00"/>
    <w:rsid w:val="523146DA"/>
    <w:rsid w:val="52B56723"/>
    <w:rsid w:val="5C6F3A3A"/>
    <w:rsid w:val="77D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2019-09-05T04:35:00Z</dcterms:created>
  <dc:creator>D</dc:creator>
  <cp:lastModifiedBy>Administrator</cp:lastModifiedBy>
  <dcterms:modified xsi:type="dcterms:W3CDTF">2019-09-05T06:11:24Z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